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16BF7" w14:textId="77777777" w:rsidR="008B6C15" w:rsidRDefault="008B6C15">
      <w:pPr>
        <w:spacing w:after="0"/>
        <w:rPr>
          <w:b/>
          <w:u w:val="single"/>
        </w:rPr>
      </w:pPr>
    </w:p>
    <w:p w14:paraId="6A879501" w14:textId="77777777" w:rsidR="008B6C15" w:rsidRDefault="009B3E99">
      <w:pPr>
        <w:spacing w:after="0" w:line="240" w:lineRule="auto"/>
        <w:ind w:left="357"/>
      </w:pPr>
      <w:r>
        <w:rPr>
          <w:rFonts w:cs="Calibri"/>
          <w:i/>
          <w:iCs/>
        </w:rPr>
        <w:t xml:space="preserve">Please note that the below Guidelines refer to 2019 and may change slightly this year when Learner Fund Bursary is announced.  If you think you are eligible for this Bursary you can contact Mayo Co Childcare Committee and request </w:t>
      </w:r>
      <w:r>
        <w:rPr>
          <w:rFonts w:cs="Calibri"/>
          <w:i/>
          <w:iCs/>
        </w:rPr>
        <w:t>further information when the Learner Fund Bursary is announced for 2020</w:t>
      </w:r>
      <w:r>
        <w:rPr>
          <w:rFonts w:cs="Calibri"/>
        </w:rPr>
        <w:t>.</w:t>
      </w:r>
    </w:p>
    <w:p w14:paraId="6E6C42FE" w14:textId="77777777" w:rsidR="008B6C15" w:rsidRDefault="008B6C15">
      <w:pPr>
        <w:spacing w:after="0" w:line="240" w:lineRule="auto"/>
        <w:ind w:left="357"/>
      </w:pPr>
    </w:p>
    <w:p w14:paraId="4A52FF3C" w14:textId="77777777" w:rsidR="008B6C15" w:rsidRDefault="009B3E99">
      <w:pPr>
        <w:spacing w:after="0"/>
        <w:jc w:val="center"/>
        <w:rPr>
          <w:b/>
          <w:sz w:val="24"/>
          <w:szCs w:val="24"/>
          <w:u w:val="single"/>
        </w:rPr>
      </w:pPr>
      <w:bookmarkStart w:id="0" w:name="_GoBack"/>
      <w:r>
        <w:rPr>
          <w:b/>
          <w:sz w:val="24"/>
          <w:szCs w:val="24"/>
          <w:u w:val="single"/>
        </w:rPr>
        <w:t>Learner Fund Graduate Bursary Application Guidelines</w:t>
      </w:r>
    </w:p>
    <w:bookmarkEnd w:id="0"/>
    <w:p w14:paraId="6D168F77" w14:textId="77777777" w:rsidR="008B6C15" w:rsidRDefault="008B6C15">
      <w:pPr>
        <w:spacing w:after="0" w:line="240" w:lineRule="auto"/>
        <w:ind w:left="357"/>
        <w:rPr>
          <w:rFonts w:cs="Calibri"/>
        </w:rPr>
      </w:pPr>
    </w:p>
    <w:p w14:paraId="158AACF0" w14:textId="77777777" w:rsidR="008B6C15" w:rsidRDefault="009B3E99">
      <w:pPr>
        <w:spacing w:after="0" w:line="240" w:lineRule="auto"/>
        <w:ind w:left="357"/>
        <w:rPr>
          <w:rFonts w:cs="Calibri"/>
        </w:rPr>
      </w:pPr>
      <w:r>
        <w:rPr>
          <w:rFonts w:cs="Calibri"/>
        </w:rPr>
        <w:t>The Department of Children &amp; Youth Affairs (DCYA) will re-open the Learner Fund Bursary to Early Learning and Care practitioners</w:t>
      </w:r>
      <w:r>
        <w:rPr>
          <w:rFonts w:cs="Calibri"/>
        </w:rPr>
        <w:t xml:space="preserve"> who are new graduates of a recognised Early Childhood Education and Care degree programme. The local City/County Childcare Committees (CCC) will process and appraise Learner Fund Bursary applications. </w:t>
      </w:r>
    </w:p>
    <w:p w14:paraId="04192B76" w14:textId="77777777" w:rsidR="008B6C15" w:rsidRDefault="008B6C15">
      <w:pPr>
        <w:spacing w:after="0" w:line="240" w:lineRule="auto"/>
        <w:ind w:left="357"/>
        <w:rPr>
          <w:rFonts w:cs="Calibri"/>
        </w:rPr>
      </w:pPr>
    </w:p>
    <w:p w14:paraId="54A51127" w14:textId="77777777" w:rsidR="008B6C15" w:rsidRDefault="009B3E99">
      <w:pPr>
        <w:spacing w:after="0" w:line="240" w:lineRule="auto"/>
        <w:ind w:left="357"/>
      </w:pPr>
      <w:r>
        <w:rPr>
          <w:rFonts w:cs="Calibri"/>
          <w:u w:val="single"/>
        </w:rPr>
        <w:t>Requirements:</w:t>
      </w:r>
    </w:p>
    <w:p w14:paraId="5B8FE35A" w14:textId="77777777" w:rsidR="008B6C15" w:rsidRDefault="008B6C15">
      <w:pPr>
        <w:spacing w:after="0"/>
        <w:jc w:val="center"/>
        <w:rPr>
          <w:b/>
          <w:sz w:val="16"/>
          <w:szCs w:val="28"/>
          <w:u w:val="single"/>
        </w:rPr>
      </w:pPr>
    </w:p>
    <w:p w14:paraId="3A11D9E6" w14:textId="77777777" w:rsidR="008B6C15" w:rsidRDefault="009B3E99">
      <w:pPr>
        <w:pStyle w:val="ListParagraph"/>
        <w:numPr>
          <w:ilvl w:val="0"/>
          <w:numId w:val="1"/>
        </w:numPr>
        <w:spacing w:after="0" w:line="240" w:lineRule="auto"/>
        <w:rPr>
          <w:rFonts w:cs="Calibri"/>
        </w:rPr>
      </w:pPr>
      <w:r>
        <w:rPr>
          <w:rFonts w:cs="Calibri"/>
        </w:rPr>
        <w:t>The qualification for which the bursa</w:t>
      </w:r>
      <w:r>
        <w:rPr>
          <w:rFonts w:cs="Calibri"/>
        </w:rPr>
        <w:t xml:space="preserve">ry is paid must be on the DCYA Early Learning and Care Recognised Qualifications list. </w:t>
      </w:r>
    </w:p>
    <w:p w14:paraId="59E11D1A" w14:textId="77777777" w:rsidR="008B6C15" w:rsidRDefault="008B6C15">
      <w:pPr>
        <w:pStyle w:val="ListParagraph"/>
        <w:spacing w:after="0" w:line="240" w:lineRule="auto"/>
        <w:ind w:left="1080"/>
        <w:rPr>
          <w:rFonts w:cs="Calibri"/>
        </w:rPr>
      </w:pPr>
    </w:p>
    <w:p w14:paraId="2C265267" w14:textId="77777777" w:rsidR="008B6C15" w:rsidRDefault="009B3E99">
      <w:pPr>
        <w:pStyle w:val="ListParagraph"/>
        <w:numPr>
          <w:ilvl w:val="0"/>
          <w:numId w:val="1"/>
        </w:numPr>
        <w:spacing w:after="0" w:line="240" w:lineRule="auto"/>
        <w:rPr>
          <w:rFonts w:cs="Calibri"/>
        </w:rPr>
      </w:pPr>
      <w:r>
        <w:rPr>
          <w:rFonts w:cs="Calibri"/>
        </w:rPr>
        <w:t xml:space="preserve">The award must be placed at level 7, 8 or 9 on the National Framework of Qualifications (NFQ) and must have been achieved in the academic years 2013-2020. </w:t>
      </w:r>
    </w:p>
    <w:p w14:paraId="5533F8BB" w14:textId="77777777" w:rsidR="008B6C15" w:rsidRDefault="008B6C15">
      <w:pPr>
        <w:spacing w:after="0" w:line="240" w:lineRule="auto"/>
        <w:rPr>
          <w:rFonts w:cs="Calibri"/>
        </w:rPr>
      </w:pPr>
    </w:p>
    <w:p w14:paraId="45DA0A6E" w14:textId="77777777" w:rsidR="008B6C15" w:rsidRDefault="009B3E99">
      <w:pPr>
        <w:pStyle w:val="ListParagraph"/>
        <w:numPr>
          <w:ilvl w:val="0"/>
          <w:numId w:val="1"/>
        </w:numPr>
        <w:spacing w:after="0" w:line="240" w:lineRule="auto"/>
        <w:rPr>
          <w:rFonts w:cs="Calibri"/>
        </w:rPr>
      </w:pPr>
      <w:r>
        <w:rPr>
          <w:rFonts w:cs="Calibri"/>
        </w:rPr>
        <w:t>The bursar</w:t>
      </w:r>
      <w:r>
        <w:rPr>
          <w:rFonts w:cs="Calibri"/>
        </w:rPr>
        <w:t>y amount will be €750.</w:t>
      </w:r>
    </w:p>
    <w:p w14:paraId="58CEF866" w14:textId="77777777" w:rsidR="008B6C15" w:rsidRDefault="008B6C15">
      <w:pPr>
        <w:spacing w:after="0" w:line="240" w:lineRule="auto"/>
        <w:rPr>
          <w:rFonts w:cs="Calibri"/>
        </w:rPr>
      </w:pPr>
    </w:p>
    <w:p w14:paraId="171C441D" w14:textId="77777777" w:rsidR="008B6C15" w:rsidRDefault="009B3E99">
      <w:pPr>
        <w:pStyle w:val="ListParagraph"/>
        <w:numPr>
          <w:ilvl w:val="0"/>
          <w:numId w:val="1"/>
        </w:numPr>
        <w:spacing w:after="0" w:line="240" w:lineRule="auto"/>
        <w:rPr>
          <w:rFonts w:cs="Calibri"/>
        </w:rPr>
      </w:pPr>
      <w:r>
        <w:rPr>
          <w:rFonts w:cs="Calibri"/>
        </w:rPr>
        <w:t xml:space="preserve">The qualification must be a full, major award. The bursary will not be paid in respect of partially completed awards. </w:t>
      </w:r>
    </w:p>
    <w:p w14:paraId="326DC4F5" w14:textId="77777777" w:rsidR="008B6C15" w:rsidRDefault="008B6C15">
      <w:pPr>
        <w:spacing w:after="0" w:line="240" w:lineRule="auto"/>
        <w:rPr>
          <w:rFonts w:cs="Calibri"/>
        </w:rPr>
      </w:pPr>
    </w:p>
    <w:p w14:paraId="3829BC3A" w14:textId="77777777" w:rsidR="008B6C15" w:rsidRDefault="009B3E99">
      <w:pPr>
        <w:pStyle w:val="ListParagraph"/>
        <w:numPr>
          <w:ilvl w:val="0"/>
          <w:numId w:val="1"/>
        </w:numPr>
        <w:spacing w:after="0" w:line="240" w:lineRule="auto"/>
        <w:rPr>
          <w:rFonts w:cs="Calibri"/>
        </w:rPr>
      </w:pPr>
      <w:r>
        <w:rPr>
          <w:rFonts w:cs="Calibri"/>
        </w:rPr>
        <w:t xml:space="preserve">A letter of eligibility to practice from DCYA stating that the applicant may work as an ECCE room leader at </w:t>
      </w:r>
      <w:r>
        <w:rPr>
          <w:rFonts w:cs="Calibri"/>
        </w:rPr>
        <w:t>the higher capitation rate can also be accepted</w:t>
      </w:r>
    </w:p>
    <w:p w14:paraId="3426D304" w14:textId="77777777" w:rsidR="008B6C15" w:rsidRDefault="008B6C15">
      <w:pPr>
        <w:spacing w:after="0" w:line="240" w:lineRule="auto"/>
        <w:rPr>
          <w:rFonts w:cs="Calibri"/>
        </w:rPr>
      </w:pPr>
    </w:p>
    <w:p w14:paraId="507A010A" w14:textId="77777777" w:rsidR="008B6C15" w:rsidRDefault="009B3E99">
      <w:pPr>
        <w:pStyle w:val="ListParagraph"/>
        <w:numPr>
          <w:ilvl w:val="0"/>
          <w:numId w:val="1"/>
        </w:numPr>
        <w:spacing w:after="0" w:line="240" w:lineRule="auto"/>
        <w:rPr>
          <w:rFonts w:cs="Calibri"/>
        </w:rPr>
      </w:pPr>
      <w:r>
        <w:rPr>
          <w:rFonts w:cs="Calibri"/>
        </w:rPr>
        <w:t>The qualification for which the bursary is paid must be that which qualifies the person to work in the Early Learning and Care sector (and is at least level 7 on the NFQ).</w:t>
      </w:r>
    </w:p>
    <w:p w14:paraId="7386CC7F" w14:textId="77777777" w:rsidR="008B6C15" w:rsidRDefault="008B6C15">
      <w:pPr>
        <w:spacing w:after="0" w:line="240" w:lineRule="auto"/>
        <w:rPr>
          <w:rFonts w:cs="Calibri"/>
        </w:rPr>
      </w:pPr>
    </w:p>
    <w:p w14:paraId="15602B9C" w14:textId="77777777" w:rsidR="008B6C15" w:rsidRDefault="009B3E99">
      <w:pPr>
        <w:pStyle w:val="ListParagraph"/>
        <w:numPr>
          <w:ilvl w:val="0"/>
          <w:numId w:val="1"/>
        </w:numPr>
        <w:spacing w:after="0" w:line="240" w:lineRule="auto"/>
        <w:rPr>
          <w:rFonts w:cs="Calibri"/>
        </w:rPr>
      </w:pPr>
      <w:r>
        <w:rPr>
          <w:rFonts w:cs="Calibri"/>
        </w:rPr>
        <w:t>Applicants may only apply once and</w:t>
      </w:r>
      <w:r>
        <w:rPr>
          <w:rFonts w:cs="Calibri"/>
        </w:rPr>
        <w:t xml:space="preserve"> cannot be granted the Learner Fund Bursary for a second time if they have already received it before</w:t>
      </w:r>
    </w:p>
    <w:p w14:paraId="2575C2BC" w14:textId="77777777" w:rsidR="008B6C15" w:rsidRDefault="008B6C15">
      <w:pPr>
        <w:spacing w:after="0" w:line="240" w:lineRule="auto"/>
        <w:rPr>
          <w:rFonts w:cs="Calibri"/>
        </w:rPr>
      </w:pPr>
    </w:p>
    <w:p w14:paraId="31BC6F94" w14:textId="77777777" w:rsidR="008B6C15" w:rsidRDefault="009B3E99">
      <w:pPr>
        <w:pStyle w:val="ListParagraph"/>
        <w:numPr>
          <w:ilvl w:val="0"/>
          <w:numId w:val="1"/>
        </w:numPr>
        <w:spacing w:after="0" w:line="240" w:lineRule="auto"/>
        <w:rPr>
          <w:rFonts w:cs="Calibri"/>
        </w:rPr>
      </w:pPr>
      <w:r>
        <w:rPr>
          <w:rFonts w:cs="Calibri"/>
        </w:rPr>
        <w:t>The applicant cannot have received any public funding in support of their completing the award relating to this application.</w:t>
      </w:r>
    </w:p>
    <w:p w14:paraId="25114CF8" w14:textId="77777777" w:rsidR="008B6C15" w:rsidRDefault="008B6C15">
      <w:pPr>
        <w:spacing w:after="0" w:line="240" w:lineRule="auto"/>
        <w:rPr>
          <w:rFonts w:cs="Calibri"/>
        </w:rPr>
      </w:pPr>
    </w:p>
    <w:p w14:paraId="23C29585" w14:textId="77777777" w:rsidR="008B6C15" w:rsidRDefault="009B3E99">
      <w:pPr>
        <w:pStyle w:val="ListParagraph"/>
        <w:numPr>
          <w:ilvl w:val="0"/>
          <w:numId w:val="1"/>
        </w:numPr>
        <w:spacing w:after="0" w:line="240" w:lineRule="auto"/>
      </w:pPr>
      <w:r>
        <w:rPr>
          <w:rFonts w:cs="Calibri"/>
        </w:rPr>
        <w:t>The bursary is only availab</w:t>
      </w:r>
      <w:r>
        <w:rPr>
          <w:rFonts w:cs="Calibri"/>
        </w:rPr>
        <w:t>le to experienced practitioners who were working in a TUSLA registered Early Learning &amp; Care</w:t>
      </w:r>
      <w:r>
        <w:rPr>
          <w:rStyle w:val="CommentReference"/>
        </w:rPr>
        <w:t xml:space="preserve"> </w:t>
      </w:r>
      <w:r>
        <w:rPr>
          <w:rFonts w:cs="Calibri"/>
        </w:rPr>
        <w:t xml:space="preserve">service prior to beginning their course. </w:t>
      </w:r>
    </w:p>
    <w:p w14:paraId="7AEED778" w14:textId="77777777" w:rsidR="008B6C15" w:rsidRDefault="008B6C15">
      <w:pPr>
        <w:spacing w:after="0" w:line="240" w:lineRule="auto"/>
      </w:pPr>
    </w:p>
    <w:p w14:paraId="37CD13BA" w14:textId="77777777" w:rsidR="008B6C15" w:rsidRDefault="009B3E99">
      <w:pPr>
        <w:pStyle w:val="ListParagraph"/>
        <w:numPr>
          <w:ilvl w:val="0"/>
          <w:numId w:val="1"/>
        </w:numPr>
        <w:spacing w:after="0" w:line="240" w:lineRule="auto"/>
        <w:rPr>
          <w:rFonts w:cs="Calibri"/>
        </w:rPr>
      </w:pPr>
      <w:r>
        <w:rPr>
          <w:rFonts w:cs="Calibri"/>
        </w:rPr>
        <w:t>Applicants must be currently working in a TUSLA registered Early Learning &amp; Care Service.</w:t>
      </w:r>
    </w:p>
    <w:p w14:paraId="517A873C" w14:textId="77777777" w:rsidR="008B6C15" w:rsidRDefault="008B6C15">
      <w:pPr>
        <w:spacing w:after="0" w:line="240" w:lineRule="auto"/>
        <w:rPr>
          <w:rFonts w:cs="Calibri"/>
        </w:rPr>
      </w:pPr>
    </w:p>
    <w:p w14:paraId="64A2D945" w14:textId="77777777" w:rsidR="008B6C15" w:rsidRDefault="009B3E99">
      <w:pPr>
        <w:pStyle w:val="ListParagraph"/>
        <w:numPr>
          <w:ilvl w:val="0"/>
          <w:numId w:val="1"/>
        </w:numPr>
        <w:spacing w:after="0" w:line="240" w:lineRule="auto"/>
        <w:rPr>
          <w:rFonts w:cs="Calibri"/>
          <w:szCs w:val="20"/>
        </w:rPr>
      </w:pPr>
      <w:r>
        <w:rPr>
          <w:rFonts w:cs="Calibri"/>
          <w:szCs w:val="20"/>
        </w:rPr>
        <w:t>Staff working in standalone S</w:t>
      </w:r>
      <w:r>
        <w:rPr>
          <w:rFonts w:cs="Calibri"/>
          <w:szCs w:val="20"/>
        </w:rPr>
        <w:t>chool Age Childcare services are not eligible to apply.</w:t>
      </w:r>
    </w:p>
    <w:p w14:paraId="5676090D" w14:textId="77777777" w:rsidR="008B6C15" w:rsidRDefault="008B6C15">
      <w:pPr>
        <w:pStyle w:val="ListParagraph"/>
        <w:rPr>
          <w:rFonts w:cs="Calibri"/>
          <w:szCs w:val="20"/>
        </w:rPr>
      </w:pPr>
    </w:p>
    <w:p w14:paraId="09462186" w14:textId="77777777" w:rsidR="008B6C15" w:rsidRDefault="008B6C15">
      <w:pPr>
        <w:spacing w:after="0" w:line="240" w:lineRule="auto"/>
        <w:rPr>
          <w:rFonts w:cs="Calibri"/>
          <w:szCs w:val="20"/>
        </w:rPr>
      </w:pPr>
    </w:p>
    <w:p w14:paraId="6280D770" w14:textId="77777777" w:rsidR="008B6C15" w:rsidRDefault="008B6C15">
      <w:pPr>
        <w:spacing w:after="0" w:line="240" w:lineRule="auto"/>
        <w:rPr>
          <w:rFonts w:cs="Calibri"/>
          <w:szCs w:val="20"/>
        </w:rPr>
      </w:pPr>
    </w:p>
    <w:p w14:paraId="03D5C1A7" w14:textId="77777777" w:rsidR="008B6C15" w:rsidRDefault="008B6C15">
      <w:pPr>
        <w:spacing w:after="0" w:line="240" w:lineRule="auto"/>
        <w:rPr>
          <w:rFonts w:cs="Calibri"/>
          <w:szCs w:val="20"/>
        </w:rPr>
      </w:pPr>
    </w:p>
    <w:p w14:paraId="3A72CE9A" w14:textId="77777777" w:rsidR="008B6C15" w:rsidRDefault="009B3E99">
      <w:pPr>
        <w:pStyle w:val="ListParagraph"/>
        <w:numPr>
          <w:ilvl w:val="0"/>
          <w:numId w:val="1"/>
        </w:numPr>
        <w:spacing w:after="0" w:line="240" w:lineRule="auto"/>
        <w:ind w:left="1077" w:hanging="357"/>
      </w:pPr>
      <w:r>
        <w:rPr>
          <w:rFonts w:cs="Calibri"/>
        </w:rPr>
        <w:lastRenderedPageBreak/>
        <w:t xml:space="preserve">Applicants can apply with a full transcript of the completed degree in lieu of a graduating certificate.  A full transcript can be obtained from the relevant educational institution and must show </w:t>
      </w:r>
      <w:r>
        <w:rPr>
          <w:rFonts w:cs="Calibri"/>
        </w:rPr>
        <w:t xml:space="preserve">clearly that the learner has been awarded the full degree.  </w:t>
      </w:r>
      <w:r>
        <w:rPr>
          <w:rFonts w:cs="Calibri"/>
          <w:b/>
        </w:rPr>
        <w:t>Screenshots or downloads from student accounts / portals cannot be accepted.</w:t>
      </w:r>
    </w:p>
    <w:p w14:paraId="616CC6DB" w14:textId="77777777" w:rsidR="008B6C15" w:rsidRDefault="008B6C15">
      <w:pPr>
        <w:pStyle w:val="ListParagraph"/>
        <w:spacing w:after="0" w:line="240" w:lineRule="auto"/>
        <w:ind w:left="1077"/>
      </w:pPr>
    </w:p>
    <w:p w14:paraId="2515A264" w14:textId="77777777" w:rsidR="008B6C15" w:rsidRDefault="009B3E99">
      <w:pPr>
        <w:pStyle w:val="ListParagraph"/>
        <w:numPr>
          <w:ilvl w:val="0"/>
          <w:numId w:val="1"/>
        </w:numPr>
        <w:spacing w:after="0" w:line="240" w:lineRule="auto"/>
      </w:pPr>
      <w:r>
        <w:t xml:space="preserve">Late or incomplete applications will not be accepted. </w:t>
      </w:r>
    </w:p>
    <w:p w14:paraId="4A03A035" w14:textId="77777777" w:rsidR="008B6C15" w:rsidRDefault="008B6C15">
      <w:pPr>
        <w:spacing w:after="0" w:line="240" w:lineRule="auto"/>
      </w:pPr>
    </w:p>
    <w:p w14:paraId="0825EED8" w14:textId="77777777" w:rsidR="008B6C15" w:rsidRDefault="009B3E99">
      <w:pPr>
        <w:pStyle w:val="ListParagraph"/>
        <w:numPr>
          <w:ilvl w:val="0"/>
          <w:numId w:val="1"/>
        </w:numPr>
        <w:spacing w:after="0" w:line="240" w:lineRule="auto"/>
      </w:pPr>
      <w:r>
        <w:t>Decision of the CCC is final and cannot be appealed.</w:t>
      </w:r>
    </w:p>
    <w:p w14:paraId="324882ED" w14:textId="77777777" w:rsidR="008B6C15" w:rsidRDefault="008B6C15">
      <w:pPr>
        <w:spacing w:after="0"/>
        <w:rPr>
          <w:b/>
          <w:sz w:val="24"/>
        </w:rPr>
      </w:pPr>
    </w:p>
    <w:p w14:paraId="22D38941" w14:textId="77777777" w:rsidR="008B6C15" w:rsidRDefault="008B6C15">
      <w:pPr>
        <w:spacing w:after="0" w:line="240" w:lineRule="auto"/>
        <w:rPr>
          <w:b/>
          <w:sz w:val="20"/>
          <w:u w:val="single"/>
        </w:rPr>
      </w:pPr>
    </w:p>
    <w:sectPr w:rsidR="008B6C1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2FF12" w14:textId="77777777" w:rsidR="009B3E99" w:rsidRDefault="009B3E99">
      <w:pPr>
        <w:spacing w:after="0" w:line="240" w:lineRule="auto"/>
      </w:pPr>
      <w:r>
        <w:separator/>
      </w:r>
    </w:p>
  </w:endnote>
  <w:endnote w:type="continuationSeparator" w:id="0">
    <w:p w14:paraId="1FFDE31B" w14:textId="77777777" w:rsidR="009B3E99" w:rsidRDefault="009B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02902" w14:textId="77777777" w:rsidR="009B3E99" w:rsidRDefault="009B3E99">
      <w:pPr>
        <w:spacing w:after="0" w:line="240" w:lineRule="auto"/>
      </w:pPr>
      <w:r>
        <w:rPr>
          <w:color w:val="000000"/>
        </w:rPr>
        <w:separator/>
      </w:r>
    </w:p>
  </w:footnote>
  <w:footnote w:type="continuationSeparator" w:id="0">
    <w:p w14:paraId="4F6CA018" w14:textId="77777777" w:rsidR="009B3E99" w:rsidRDefault="009B3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F701D"/>
    <w:multiLevelType w:val="multilevel"/>
    <w:tmpl w:val="C36CBB2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B6C15"/>
    <w:rsid w:val="00570A20"/>
    <w:rsid w:val="008B6C15"/>
    <w:rsid w:val="009B3E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1679"/>
  <w15:docId w15:val="{DDCAA395-7EA3-40D0-9790-A8B39931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Mary</dc:creator>
  <dc:description/>
  <cp:lastModifiedBy>Niall Heaney</cp:lastModifiedBy>
  <cp:revision>2</cp:revision>
  <dcterms:created xsi:type="dcterms:W3CDTF">2020-05-18T14:24:00Z</dcterms:created>
  <dcterms:modified xsi:type="dcterms:W3CDTF">2020-05-18T14:24:00Z</dcterms:modified>
</cp:coreProperties>
</file>